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1" w:type="pct"/>
        <w:tblLook w:val="01E0" w:firstRow="1" w:lastRow="1" w:firstColumn="1" w:lastColumn="1" w:noHBand="0" w:noVBand="0"/>
      </w:tblPr>
      <w:tblGrid>
        <w:gridCol w:w="4476"/>
        <w:gridCol w:w="1926"/>
        <w:gridCol w:w="2955"/>
      </w:tblGrid>
      <w:tr w:rsidR="008D4415" w:rsidRPr="00760BFC" w:rsidTr="00562FDC">
        <w:trPr>
          <w:trHeight w:val="1233"/>
        </w:trPr>
        <w:tc>
          <w:tcPr>
            <w:tcW w:w="2392" w:type="pct"/>
          </w:tcPr>
          <w:p w:rsidR="008D4415" w:rsidRDefault="008D4415" w:rsidP="004663D7">
            <w:pPr>
              <w:rPr>
                <w:rFonts w:ascii="Times New Roman" w:hAnsi="Times New Roman" w:cs="Times New Roman"/>
                <w:b/>
                <w:color w:val="auto"/>
              </w:rPr>
            </w:pPr>
            <w:r w:rsidRPr="003915E5">
              <w:rPr>
                <w:rFonts w:ascii="Times New Roman" w:hAnsi="Times New Roman" w:cs="Times New Roman"/>
                <w:b/>
                <w:color w:val="auto"/>
              </w:rPr>
              <w:t>Руководитель:</w:t>
            </w:r>
          </w:p>
          <w:p w:rsidR="008D4415" w:rsidRPr="006A47D5" w:rsidRDefault="00562FDC" w:rsidP="00562FDC">
            <w:pPr>
              <w:jc w:val="both"/>
              <w:rPr>
                <w:rFonts w:ascii="Times New Roman" w:hAnsi="Times New Roman" w:cs="Times New Roman"/>
                <w:b/>
                <w:color w:val="auto"/>
              </w:rPr>
            </w:pPr>
            <w:proofErr w:type="spellStart"/>
            <w:r>
              <w:rPr>
                <w:rFonts w:ascii="Times New Roman" w:hAnsi="Times New Roman" w:cs="Times New Roman"/>
                <w:color w:val="auto"/>
              </w:rPr>
              <w:t>Врио</w:t>
            </w:r>
            <w:proofErr w:type="spellEnd"/>
            <w:r>
              <w:rPr>
                <w:rFonts w:ascii="Times New Roman" w:hAnsi="Times New Roman" w:cs="Times New Roman"/>
                <w:color w:val="auto"/>
              </w:rPr>
              <w:t xml:space="preserve"> г</w:t>
            </w:r>
            <w:r w:rsidR="008D4415" w:rsidRPr="006A47D5">
              <w:rPr>
                <w:rFonts w:ascii="Times New Roman" w:hAnsi="Times New Roman" w:cs="Times New Roman"/>
                <w:color w:val="auto"/>
              </w:rPr>
              <w:t>л</w:t>
            </w:r>
            <w:r w:rsidR="008D4415" w:rsidRPr="003915E5">
              <w:rPr>
                <w:rFonts w:ascii="Times New Roman" w:hAnsi="Times New Roman" w:cs="Times New Roman"/>
                <w:color w:val="auto"/>
              </w:rPr>
              <w:t>авн</w:t>
            </w:r>
            <w:r>
              <w:rPr>
                <w:rFonts w:ascii="Times New Roman" w:hAnsi="Times New Roman" w:cs="Times New Roman"/>
                <w:color w:val="auto"/>
              </w:rPr>
              <w:t>ого государственного</w:t>
            </w:r>
            <w:r w:rsidR="008D4415" w:rsidRPr="003915E5">
              <w:rPr>
                <w:rFonts w:ascii="Times New Roman" w:hAnsi="Times New Roman" w:cs="Times New Roman"/>
                <w:color w:val="auto"/>
              </w:rPr>
              <w:t xml:space="preserve"> санитарн</w:t>
            </w:r>
            <w:r>
              <w:rPr>
                <w:rFonts w:ascii="Times New Roman" w:hAnsi="Times New Roman" w:cs="Times New Roman"/>
                <w:color w:val="auto"/>
              </w:rPr>
              <w:t>ого</w:t>
            </w:r>
            <w:r w:rsidR="008D4415">
              <w:rPr>
                <w:rFonts w:ascii="Times New Roman" w:hAnsi="Times New Roman" w:cs="Times New Roman"/>
                <w:color w:val="auto"/>
              </w:rPr>
              <w:t xml:space="preserve"> </w:t>
            </w:r>
            <w:r w:rsidR="008D4415" w:rsidRPr="003915E5">
              <w:rPr>
                <w:rFonts w:ascii="Times New Roman" w:hAnsi="Times New Roman" w:cs="Times New Roman"/>
                <w:color w:val="auto"/>
              </w:rPr>
              <w:t>врач</w:t>
            </w:r>
            <w:r>
              <w:rPr>
                <w:rFonts w:ascii="Times New Roman" w:hAnsi="Times New Roman" w:cs="Times New Roman"/>
                <w:color w:val="auto"/>
              </w:rPr>
              <w:t>а</w:t>
            </w:r>
            <w:r w:rsidR="008D4415" w:rsidRPr="003915E5">
              <w:rPr>
                <w:rFonts w:ascii="Times New Roman" w:hAnsi="Times New Roman" w:cs="Times New Roman"/>
                <w:color w:val="auto"/>
              </w:rPr>
              <w:t xml:space="preserve"> по Свердловской области» в г. Каменске-Уральском, Каменском районе, </w:t>
            </w:r>
            <w:proofErr w:type="spellStart"/>
            <w:r w:rsidR="008D4415" w:rsidRPr="003915E5">
              <w:rPr>
                <w:rFonts w:ascii="Times New Roman" w:hAnsi="Times New Roman" w:cs="Times New Roman"/>
                <w:color w:val="auto"/>
              </w:rPr>
              <w:t>Сухоложском</w:t>
            </w:r>
            <w:proofErr w:type="spellEnd"/>
            <w:r w:rsidR="008D4415" w:rsidRPr="003915E5">
              <w:rPr>
                <w:rFonts w:ascii="Times New Roman" w:hAnsi="Times New Roman" w:cs="Times New Roman"/>
                <w:color w:val="auto"/>
              </w:rPr>
              <w:t xml:space="preserve"> и </w:t>
            </w:r>
            <w:proofErr w:type="spellStart"/>
            <w:r w:rsidR="008D4415" w:rsidRPr="003915E5">
              <w:rPr>
                <w:rFonts w:ascii="Times New Roman" w:hAnsi="Times New Roman" w:cs="Times New Roman"/>
                <w:color w:val="auto"/>
              </w:rPr>
              <w:t>Богдановичском</w:t>
            </w:r>
            <w:proofErr w:type="spellEnd"/>
            <w:r w:rsidR="008D4415" w:rsidRPr="003915E5">
              <w:rPr>
                <w:rFonts w:ascii="Times New Roman" w:hAnsi="Times New Roman" w:cs="Times New Roman"/>
                <w:color w:val="auto"/>
              </w:rPr>
              <w:t xml:space="preserve"> районах</w:t>
            </w:r>
          </w:p>
        </w:tc>
        <w:tc>
          <w:tcPr>
            <w:tcW w:w="1029" w:type="pct"/>
          </w:tcPr>
          <w:p w:rsidR="008D4415" w:rsidRPr="003915E5" w:rsidRDefault="008D4415" w:rsidP="004663D7">
            <w:pPr>
              <w:jc w:val="center"/>
              <w:rPr>
                <w:rFonts w:ascii="Times New Roman" w:hAnsi="Times New Roman" w:cs="Times New Roman"/>
                <w:b/>
                <w:color w:val="auto"/>
              </w:rPr>
            </w:pPr>
          </w:p>
          <w:p w:rsidR="008D4415" w:rsidRPr="003915E5" w:rsidRDefault="008D4415" w:rsidP="004663D7">
            <w:pPr>
              <w:jc w:val="center"/>
              <w:rPr>
                <w:rFonts w:ascii="Times New Roman" w:hAnsi="Times New Roman" w:cs="Times New Roman"/>
                <w:b/>
                <w:color w:val="auto"/>
              </w:rPr>
            </w:pPr>
          </w:p>
          <w:p w:rsidR="008D4415" w:rsidRPr="003915E5" w:rsidRDefault="008D4415" w:rsidP="004663D7">
            <w:pPr>
              <w:pBdr>
                <w:bottom w:val="single" w:sz="6" w:space="1" w:color="auto"/>
              </w:pBdr>
              <w:jc w:val="center"/>
              <w:rPr>
                <w:rFonts w:ascii="Times New Roman" w:hAnsi="Times New Roman" w:cs="Times New Roman"/>
                <w:b/>
                <w:color w:val="FFFFFF"/>
              </w:rPr>
            </w:pPr>
            <w:r w:rsidRPr="003915E5">
              <w:rPr>
                <w:rFonts w:ascii="Times New Roman" w:hAnsi="Times New Roman" w:cs="Times New Roman"/>
                <w:b/>
                <w:color w:val="FFFFFF"/>
              </w:rPr>
              <w:t>(подписано)</w:t>
            </w:r>
          </w:p>
          <w:p w:rsidR="008D4415" w:rsidRPr="00B74058" w:rsidRDefault="008D4415" w:rsidP="004663D7">
            <w:pPr>
              <w:jc w:val="center"/>
              <w:rPr>
                <w:rFonts w:ascii="Times New Roman" w:hAnsi="Times New Roman" w:cs="Times New Roman"/>
                <w:i/>
                <w:color w:val="auto"/>
                <w:sz w:val="20"/>
                <w:szCs w:val="20"/>
              </w:rPr>
            </w:pPr>
            <w:r w:rsidRPr="00B74058">
              <w:rPr>
                <w:rFonts w:ascii="Times New Roman" w:hAnsi="Times New Roman" w:cs="Times New Roman"/>
                <w:i/>
                <w:color w:val="auto"/>
                <w:sz w:val="20"/>
                <w:szCs w:val="20"/>
              </w:rPr>
              <w:t>подпись</w:t>
            </w:r>
          </w:p>
        </w:tc>
        <w:tc>
          <w:tcPr>
            <w:tcW w:w="1579" w:type="pct"/>
          </w:tcPr>
          <w:p w:rsidR="008D4415" w:rsidRPr="003915E5" w:rsidRDefault="008D4415" w:rsidP="004663D7">
            <w:pPr>
              <w:jc w:val="center"/>
              <w:rPr>
                <w:rFonts w:ascii="Times New Roman" w:hAnsi="Times New Roman" w:cs="Times New Roman"/>
                <w:b/>
                <w:color w:val="auto"/>
              </w:rPr>
            </w:pPr>
          </w:p>
          <w:p w:rsidR="008D4415" w:rsidRPr="003915E5" w:rsidRDefault="008D4415" w:rsidP="004663D7">
            <w:pPr>
              <w:jc w:val="center"/>
              <w:rPr>
                <w:rFonts w:ascii="Times New Roman" w:hAnsi="Times New Roman" w:cs="Times New Roman"/>
                <w:b/>
                <w:color w:val="auto"/>
              </w:rPr>
            </w:pPr>
          </w:p>
          <w:p w:rsidR="008D4415" w:rsidRPr="003915E5" w:rsidRDefault="00562FDC" w:rsidP="004663D7">
            <w:pPr>
              <w:pBdr>
                <w:bottom w:val="single" w:sz="6" w:space="1" w:color="auto"/>
              </w:pBdr>
              <w:jc w:val="center"/>
              <w:rPr>
                <w:rFonts w:ascii="Times New Roman" w:hAnsi="Times New Roman" w:cs="Times New Roman"/>
                <w:color w:val="auto"/>
              </w:rPr>
            </w:pPr>
            <w:r>
              <w:rPr>
                <w:rFonts w:ascii="Times New Roman" w:hAnsi="Times New Roman" w:cs="Times New Roman"/>
                <w:color w:val="auto"/>
              </w:rPr>
              <w:t xml:space="preserve">Алла Рудольфовна Шемякина </w:t>
            </w:r>
          </w:p>
          <w:p w:rsidR="008D4415" w:rsidRPr="00B74058" w:rsidRDefault="008D4415" w:rsidP="004663D7">
            <w:pPr>
              <w:jc w:val="center"/>
              <w:rPr>
                <w:rFonts w:ascii="Times New Roman" w:hAnsi="Times New Roman" w:cs="Times New Roman"/>
                <w:i/>
                <w:color w:val="auto"/>
                <w:sz w:val="20"/>
                <w:szCs w:val="20"/>
              </w:rPr>
            </w:pPr>
            <w:r w:rsidRPr="00B74058">
              <w:rPr>
                <w:rFonts w:ascii="Times New Roman" w:hAnsi="Times New Roman" w:cs="Times New Roman"/>
                <w:i/>
                <w:color w:val="auto"/>
                <w:sz w:val="20"/>
                <w:szCs w:val="20"/>
              </w:rPr>
              <w:t>расшифровка  подписи</w:t>
            </w:r>
          </w:p>
        </w:tc>
      </w:tr>
      <w:tr w:rsidR="008D4415" w:rsidRPr="00760BFC" w:rsidTr="00562FDC">
        <w:trPr>
          <w:trHeight w:val="201"/>
        </w:trPr>
        <w:tc>
          <w:tcPr>
            <w:tcW w:w="2392" w:type="pct"/>
          </w:tcPr>
          <w:p w:rsidR="008D4415" w:rsidRPr="003915E5" w:rsidRDefault="008D4415" w:rsidP="004663D7">
            <w:pPr>
              <w:rPr>
                <w:rFonts w:ascii="Times New Roman" w:hAnsi="Times New Roman" w:cs="Times New Roman"/>
                <w:b/>
                <w:color w:val="auto"/>
              </w:rPr>
            </w:pPr>
          </w:p>
        </w:tc>
        <w:tc>
          <w:tcPr>
            <w:tcW w:w="1029" w:type="pct"/>
          </w:tcPr>
          <w:p w:rsidR="008D4415" w:rsidRPr="003915E5" w:rsidRDefault="008D4415" w:rsidP="004663D7">
            <w:pPr>
              <w:jc w:val="center"/>
              <w:rPr>
                <w:rFonts w:ascii="Times New Roman" w:hAnsi="Times New Roman" w:cs="Times New Roman"/>
                <w:b/>
                <w:color w:val="auto"/>
              </w:rPr>
            </w:pPr>
          </w:p>
        </w:tc>
        <w:tc>
          <w:tcPr>
            <w:tcW w:w="1579" w:type="pct"/>
          </w:tcPr>
          <w:p w:rsidR="008D4415" w:rsidRPr="003915E5" w:rsidRDefault="008D4415" w:rsidP="004663D7">
            <w:pPr>
              <w:jc w:val="center"/>
              <w:rPr>
                <w:rFonts w:ascii="Times New Roman" w:hAnsi="Times New Roman" w:cs="Times New Roman"/>
                <w:b/>
                <w:color w:val="auto"/>
              </w:rPr>
            </w:pPr>
          </w:p>
        </w:tc>
      </w:tr>
      <w:tr w:rsidR="008D4415" w:rsidRPr="00760BFC" w:rsidTr="00562FDC">
        <w:trPr>
          <w:trHeight w:val="1523"/>
        </w:trPr>
        <w:tc>
          <w:tcPr>
            <w:tcW w:w="2392" w:type="pct"/>
          </w:tcPr>
          <w:p w:rsidR="008D4415" w:rsidRPr="003915E5" w:rsidRDefault="008D4415" w:rsidP="004663D7">
            <w:pPr>
              <w:rPr>
                <w:rFonts w:ascii="Times New Roman" w:hAnsi="Times New Roman" w:cs="Times New Roman"/>
                <w:b/>
                <w:color w:val="auto"/>
              </w:rPr>
            </w:pPr>
            <w:r w:rsidRPr="003915E5">
              <w:rPr>
                <w:rFonts w:ascii="Times New Roman" w:hAnsi="Times New Roman" w:cs="Times New Roman"/>
                <w:b/>
                <w:color w:val="auto"/>
              </w:rPr>
              <w:t>Исполнитель:</w:t>
            </w:r>
          </w:p>
          <w:p w:rsidR="008D4415" w:rsidRPr="003915E5" w:rsidRDefault="008D4415" w:rsidP="004663D7">
            <w:pPr>
              <w:rPr>
                <w:rFonts w:ascii="Times New Roman" w:hAnsi="Times New Roman" w:cs="Times New Roman"/>
                <w:color w:val="auto"/>
              </w:rPr>
            </w:pPr>
            <w:r w:rsidRPr="003915E5">
              <w:rPr>
                <w:rFonts w:ascii="Times New Roman" w:hAnsi="Times New Roman" w:cs="Times New Roman"/>
                <w:color w:val="auto"/>
              </w:rPr>
              <w:t>специалист-эксперт ТО Управления Роспотребнадзора по Свердловской области</w:t>
            </w:r>
            <w:r>
              <w:rPr>
                <w:rFonts w:ascii="Times New Roman" w:hAnsi="Times New Roman" w:cs="Times New Roman"/>
                <w:color w:val="auto"/>
              </w:rPr>
              <w:t xml:space="preserve"> </w:t>
            </w:r>
            <w:r w:rsidRPr="003915E5">
              <w:rPr>
                <w:rFonts w:ascii="Times New Roman" w:hAnsi="Times New Roman" w:cs="Times New Roman"/>
                <w:color w:val="auto"/>
              </w:rPr>
              <w:t xml:space="preserve">в г. Каменске-Уральском и Каменском районе, </w:t>
            </w:r>
            <w:proofErr w:type="spellStart"/>
            <w:r w:rsidRPr="003915E5">
              <w:rPr>
                <w:rFonts w:ascii="Times New Roman" w:hAnsi="Times New Roman" w:cs="Times New Roman"/>
                <w:color w:val="auto"/>
              </w:rPr>
              <w:t>Сухоложском</w:t>
            </w:r>
            <w:proofErr w:type="spellEnd"/>
            <w:r w:rsidRPr="003915E5">
              <w:rPr>
                <w:rFonts w:ascii="Times New Roman" w:hAnsi="Times New Roman" w:cs="Times New Roman"/>
                <w:color w:val="auto"/>
              </w:rPr>
              <w:t xml:space="preserve"> и </w:t>
            </w:r>
            <w:proofErr w:type="spellStart"/>
            <w:r w:rsidRPr="003915E5">
              <w:rPr>
                <w:rFonts w:ascii="Times New Roman" w:hAnsi="Times New Roman" w:cs="Times New Roman"/>
                <w:color w:val="auto"/>
              </w:rPr>
              <w:t>Богдановичском</w:t>
            </w:r>
            <w:proofErr w:type="spellEnd"/>
            <w:r w:rsidRPr="003915E5">
              <w:rPr>
                <w:rFonts w:ascii="Times New Roman" w:hAnsi="Times New Roman" w:cs="Times New Roman"/>
                <w:color w:val="auto"/>
              </w:rPr>
              <w:t xml:space="preserve"> районах </w:t>
            </w:r>
          </w:p>
        </w:tc>
        <w:tc>
          <w:tcPr>
            <w:tcW w:w="1029" w:type="pct"/>
          </w:tcPr>
          <w:p w:rsidR="008D4415" w:rsidRDefault="008D4415" w:rsidP="004663D7">
            <w:pPr>
              <w:rPr>
                <w:rFonts w:ascii="Times New Roman" w:hAnsi="Times New Roman" w:cs="Times New Roman"/>
                <w:color w:val="auto"/>
              </w:rPr>
            </w:pPr>
          </w:p>
          <w:p w:rsidR="00F9431B" w:rsidRDefault="00F9431B" w:rsidP="00F9431B">
            <w:pPr>
              <w:rPr>
                <w:rFonts w:ascii="Times New Roman" w:hAnsi="Times New Roman" w:cs="Times New Roman"/>
                <w:color w:val="auto"/>
              </w:rPr>
            </w:pPr>
            <w:r>
              <w:rPr>
                <w:rFonts w:ascii="Times New Roman" w:hAnsi="Times New Roman" w:cs="Times New Roman"/>
                <w:color w:val="auto"/>
              </w:rPr>
              <w:t>Винокурова Дарья Анатольевна</w:t>
            </w:r>
          </w:p>
          <w:p w:rsidR="008D4415" w:rsidRDefault="008D4415" w:rsidP="004663D7">
            <w:pPr>
              <w:rPr>
                <w:rFonts w:ascii="Times New Roman" w:hAnsi="Times New Roman" w:cs="Times New Roman"/>
                <w:color w:val="auto"/>
              </w:rPr>
            </w:pPr>
          </w:p>
          <w:p w:rsidR="008D4415" w:rsidRPr="00000A32" w:rsidRDefault="008D4415" w:rsidP="004663D7">
            <w:pPr>
              <w:ind w:left="-720" w:right="-185"/>
              <w:jc w:val="both"/>
              <w:outlineLvl w:val="0"/>
              <w:rPr>
                <w:rFonts w:ascii="Times New Roman" w:hAnsi="Times New Roman" w:cs="Times New Roman"/>
                <w:i/>
                <w:color w:val="auto"/>
                <w:sz w:val="16"/>
                <w:szCs w:val="16"/>
              </w:rPr>
            </w:pPr>
            <w:r>
              <w:rPr>
                <w:rFonts w:ascii="Times New Roman" w:hAnsi="Times New Roman" w:cs="Times New Roman"/>
                <w:i/>
                <w:color w:val="auto"/>
                <w:sz w:val="16"/>
                <w:szCs w:val="16"/>
              </w:rPr>
              <w:t xml:space="preserve">        </w:t>
            </w:r>
            <w:r w:rsidRPr="00000A32">
              <w:rPr>
                <w:rFonts w:ascii="Times New Roman" w:hAnsi="Times New Roman" w:cs="Times New Roman"/>
                <w:i/>
                <w:color w:val="auto"/>
                <w:sz w:val="16"/>
                <w:szCs w:val="16"/>
              </w:rPr>
              <w:t xml:space="preserve">тел. </w:t>
            </w:r>
            <w:r>
              <w:rPr>
                <w:rFonts w:ascii="Times New Roman" w:hAnsi="Times New Roman" w:cs="Times New Roman"/>
                <w:i/>
                <w:color w:val="auto"/>
                <w:sz w:val="16"/>
                <w:szCs w:val="16"/>
              </w:rPr>
              <w:t xml:space="preserve">  </w:t>
            </w:r>
            <w:r w:rsidRPr="00B74058">
              <w:rPr>
                <w:rFonts w:ascii="Times New Roman" w:hAnsi="Times New Roman" w:cs="Times New Roman"/>
                <w:color w:val="auto"/>
                <w:sz w:val="20"/>
                <w:szCs w:val="20"/>
              </w:rPr>
              <w:t>(83439) 37-06-01</w:t>
            </w:r>
            <w:r w:rsidRPr="00000A32">
              <w:rPr>
                <w:rFonts w:ascii="Times New Roman" w:hAnsi="Times New Roman" w:cs="Times New Roman"/>
                <w:i/>
                <w:color w:val="auto"/>
                <w:sz w:val="16"/>
                <w:szCs w:val="16"/>
              </w:rPr>
              <w:t xml:space="preserve">                     </w:t>
            </w:r>
          </w:p>
          <w:p w:rsidR="008D4415" w:rsidRPr="003915E5" w:rsidRDefault="008D4415" w:rsidP="004663D7">
            <w:pPr>
              <w:rPr>
                <w:rFonts w:ascii="Times New Roman" w:hAnsi="Times New Roman" w:cs="Times New Roman"/>
                <w:color w:val="auto"/>
              </w:rPr>
            </w:pPr>
          </w:p>
        </w:tc>
        <w:tc>
          <w:tcPr>
            <w:tcW w:w="1579" w:type="pct"/>
          </w:tcPr>
          <w:p w:rsidR="008D4415" w:rsidRPr="003915E5" w:rsidRDefault="008D4415" w:rsidP="004663D7">
            <w:pPr>
              <w:jc w:val="center"/>
              <w:rPr>
                <w:rFonts w:ascii="Times New Roman" w:hAnsi="Times New Roman" w:cs="Times New Roman"/>
                <w:b/>
                <w:color w:val="auto"/>
              </w:rPr>
            </w:pPr>
          </w:p>
          <w:p w:rsidR="008D4415" w:rsidRPr="003915E5" w:rsidRDefault="008D4415" w:rsidP="004663D7">
            <w:pPr>
              <w:jc w:val="center"/>
              <w:rPr>
                <w:rFonts w:ascii="Times New Roman" w:hAnsi="Times New Roman" w:cs="Times New Roman"/>
                <w:b/>
                <w:color w:val="auto"/>
              </w:rPr>
            </w:pPr>
          </w:p>
          <w:p w:rsidR="008D4415" w:rsidRDefault="008D4415" w:rsidP="004663D7">
            <w:pPr>
              <w:jc w:val="center"/>
              <w:rPr>
                <w:rFonts w:ascii="Times New Roman" w:hAnsi="Times New Roman" w:cs="Times New Roman"/>
                <w:color w:val="auto"/>
              </w:rPr>
            </w:pPr>
          </w:p>
          <w:p w:rsidR="008D4415" w:rsidRDefault="008D4415" w:rsidP="004663D7">
            <w:pPr>
              <w:jc w:val="center"/>
              <w:rPr>
                <w:rFonts w:ascii="Times New Roman" w:hAnsi="Times New Roman" w:cs="Times New Roman"/>
                <w:color w:val="auto"/>
              </w:rPr>
            </w:pPr>
          </w:p>
          <w:p w:rsidR="008D4415" w:rsidRDefault="008D4415" w:rsidP="004663D7">
            <w:pPr>
              <w:jc w:val="center"/>
              <w:rPr>
                <w:rFonts w:ascii="Times New Roman" w:hAnsi="Times New Roman" w:cs="Times New Roman"/>
                <w:color w:val="auto"/>
              </w:rPr>
            </w:pPr>
          </w:p>
          <w:p w:rsidR="008D4415" w:rsidRDefault="008D4415" w:rsidP="004663D7">
            <w:pPr>
              <w:jc w:val="center"/>
              <w:rPr>
                <w:rFonts w:ascii="Times New Roman" w:hAnsi="Times New Roman" w:cs="Times New Roman"/>
                <w:color w:val="auto"/>
              </w:rPr>
            </w:pPr>
          </w:p>
          <w:p w:rsidR="008D4415" w:rsidRPr="003915E5" w:rsidRDefault="008D4415" w:rsidP="00562FDC">
            <w:pPr>
              <w:rPr>
                <w:rFonts w:ascii="Times New Roman" w:hAnsi="Times New Roman" w:cs="Times New Roman"/>
                <w:color w:val="auto"/>
              </w:rPr>
            </w:pPr>
            <w:r>
              <w:rPr>
                <w:rFonts w:ascii="Times New Roman" w:hAnsi="Times New Roman" w:cs="Times New Roman"/>
                <w:color w:val="auto"/>
              </w:rPr>
              <w:t xml:space="preserve">                         </w:t>
            </w:r>
            <w:r w:rsidR="00562FDC">
              <w:rPr>
                <w:rFonts w:ascii="Times New Roman" w:hAnsi="Times New Roman" w:cs="Times New Roman"/>
                <w:color w:val="auto"/>
              </w:rPr>
              <w:t xml:space="preserve">06.08.2024 </w:t>
            </w:r>
          </w:p>
        </w:tc>
      </w:tr>
    </w:tbl>
    <w:p w:rsidR="008D4415" w:rsidRPr="00B74058" w:rsidRDefault="008D4415" w:rsidP="008D4415">
      <w:pPr>
        <w:rPr>
          <w:rFonts w:ascii="Times New Roman" w:hAnsi="Times New Roman" w:cs="Times New Roman"/>
          <w:color w:val="auto"/>
        </w:rPr>
      </w:pPr>
      <w:r w:rsidRPr="00A07135">
        <w:rPr>
          <w:rFonts w:ascii="Times New Roman" w:hAnsi="Times New Roman" w:cs="Times New Roman"/>
          <w:color w:val="auto"/>
        </w:rPr>
        <w:t xml:space="preserve">                            </w:t>
      </w:r>
      <w:r>
        <w:rPr>
          <w:rFonts w:ascii="Times New Roman" w:hAnsi="Times New Roman" w:cs="Times New Roman"/>
          <w:color w:val="auto"/>
        </w:rPr>
        <w:t xml:space="preserve">                       </w:t>
      </w:r>
    </w:p>
    <w:p w:rsidR="006A12A0" w:rsidRPr="00B74058" w:rsidRDefault="006A12A0" w:rsidP="006A12A0">
      <w:pPr>
        <w:jc w:val="center"/>
        <w:rPr>
          <w:rFonts w:ascii="Times New Roman" w:hAnsi="Times New Roman" w:cs="Times New Roman"/>
          <w:b/>
          <w:i/>
          <w:color w:val="auto"/>
          <w:sz w:val="26"/>
          <w:szCs w:val="26"/>
        </w:rPr>
      </w:pPr>
      <w:r w:rsidRPr="00B74058">
        <w:rPr>
          <w:rFonts w:ascii="Times New Roman" w:hAnsi="Times New Roman" w:cs="Times New Roman"/>
          <w:b/>
          <w:i/>
          <w:color w:val="auto"/>
          <w:sz w:val="26"/>
          <w:szCs w:val="26"/>
        </w:rPr>
        <w:t xml:space="preserve">Подготовка к учебному году, как выбрать </w:t>
      </w:r>
      <w:r>
        <w:rPr>
          <w:rFonts w:ascii="Times New Roman" w:hAnsi="Times New Roman" w:cs="Times New Roman"/>
          <w:b/>
          <w:i/>
          <w:color w:val="auto"/>
          <w:sz w:val="26"/>
          <w:szCs w:val="26"/>
        </w:rPr>
        <w:t>мебель</w:t>
      </w:r>
    </w:p>
    <w:p w:rsidR="006A12A0" w:rsidRDefault="006A12A0" w:rsidP="006A12A0">
      <w:pPr>
        <w:jc w:val="center"/>
        <w:rPr>
          <w:rFonts w:ascii="Times New Roman" w:hAnsi="Times New Roman" w:cs="Times New Roman"/>
        </w:rPr>
      </w:pPr>
      <w:r w:rsidRPr="004F4DE8">
        <w:rPr>
          <w:rFonts w:ascii="Times New Roman" w:hAnsi="Times New Roman" w:cs="Times New Roman"/>
        </w:rPr>
        <w:t>Скоро в школу!</w:t>
      </w:r>
    </w:p>
    <w:p w:rsidR="006A12A0" w:rsidRPr="004F4DE8" w:rsidRDefault="006A12A0" w:rsidP="006A12A0">
      <w:pPr>
        <w:jc w:val="center"/>
        <w:rPr>
          <w:rFonts w:ascii="Times New Roman" w:hAnsi="Times New Roman" w:cs="Times New Roman"/>
        </w:rPr>
      </w:pPr>
    </w:p>
    <w:p w:rsidR="006A12A0" w:rsidRPr="00CB00E5" w:rsidRDefault="006A12A0" w:rsidP="006A12A0">
      <w:pPr>
        <w:ind w:firstLine="708"/>
        <w:jc w:val="both"/>
        <w:rPr>
          <w:rFonts w:ascii="Times New Roman" w:hAnsi="Times New Roman" w:cs="Times New Roman"/>
        </w:rPr>
      </w:pPr>
      <w:r w:rsidRPr="00CB00E5">
        <w:rPr>
          <w:rFonts w:ascii="Times New Roman" w:hAnsi="Times New Roman" w:cs="Times New Roman"/>
        </w:rPr>
        <w:t>Требования к ученической мебели регламентируются техническим регламентом Таможенного союза «О безопасности мебельной продукции" (ТР ТС 025/2012). Предпочтение необходимо отдавать мебели, регулируемой по высоте и наклону рабочей поверхности стола. Оптимальным цветом мебели является цвет натуральной древесины. От мебели не должно исходить резких запахов. В наличии должны быть документы, подтверждающие ее безопасность и соответствие регламенту.</w:t>
      </w:r>
    </w:p>
    <w:p w:rsidR="006A12A0" w:rsidRPr="00CB00E5" w:rsidRDefault="006A12A0" w:rsidP="006A12A0">
      <w:pPr>
        <w:ind w:firstLine="708"/>
        <w:jc w:val="both"/>
        <w:rPr>
          <w:rFonts w:ascii="Times New Roman" w:hAnsi="Times New Roman" w:cs="Times New Roman"/>
        </w:rPr>
      </w:pPr>
      <w:r w:rsidRPr="00CB00E5">
        <w:rPr>
          <w:rFonts w:ascii="Times New Roman" w:hAnsi="Times New Roman" w:cs="Times New Roman"/>
        </w:rPr>
        <w:t>Мебель по размеру соответствует физиологическим показателям ребенка, если край стола при сидении ребенка находится на уровне мечевидного отростка грудины, согнутые в коленях под прямым углом ноги плотно стоят на полу (либо подставке), спинка стула расположена не ниже углов лопаточных костей. Нужно помнить, что нельзя использовать сидения без спинки (табуреты, скамейки). Устанавливать мебель нужно с учетом левостороннего освещения.</w:t>
      </w:r>
    </w:p>
    <w:p w:rsidR="006A12A0" w:rsidRPr="00CB00E5" w:rsidRDefault="006A12A0" w:rsidP="006A12A0">
      <w:pPr>
        <w:ind w:firstLine="708"/>
        <w:jc w:val="both"/>
        <w:rPr>
          <w:rFonts w:ascii="Times New Roman" w:hAnsi="Times New Roman" w:cs="Times New Roman"/>
        </w:rPr>
      </w:pPr>
      <w:r w:rsidRPr="00CB00E5">
        <w:rPr>
          <w:rFonts w:ascii="Times New Roman" w:hAnsi="Times New Roman" w:cs="Times New Roman"/>
        </w:rPr>
        <w:t>Чтобы правильно выбрать мебель по росту ребенка, обратите внимание на наружные поверхности мебели (в том числе для дошкольных учреждений и школ), куда наносится цветовая маркировка в виде круга или горизонтальной полосы следующих цветов:</w:t>
      </w:r>
    </w:p>
    <w:p w:rsidR="006A12A0" w:rsidRDefault="006A12A0" w:rsidP="006A12A0">
      <w:pPr>
        <w:ind w:firstLine="708"/>
        <w:jc w:val="both"/>
        <w:rPr>
          <w:rFonts w:ascii="Times New Roman" w:hAnsi="Times New Roman" w:cs="Times New Roman"/>
        </w:rPr>
      </w:pPr>
      <w:r w:rsidRPr="00CB00E5">
        <w:rPr>
          <w:rFonts w:ascii="Times New Roman" w:hAnsi="Times New Roman" w:cs="Times New Roman"/>
        </w:rPr>
        <w:t>00 – черный - для группы роста детей до 850 мм;</w:t>
      </w:r>
      <w:r>
        <w:rPr>
          <w:rFonts w:ascii="Times New Roman" w:hAnsi="Times New Roman" w:cs="Times New Roman"/>
        </w:rPr>
        <w:t xml:space="preserve"> </w:t>
      </w:r>
    </w:p>
    <w:p w:rsidR="006A12A0" w:rsidRPr="00CB00E5" w:rsidRDefault="006A12A0" w:rsidP="006A12A0">
      <w:pPr>
        <w:ind w:firstLine="708"/>
        <w:jc w:val="both"/>
        <w:rPr>
          <w:rFonts w:ascii="Times New Roman" w:hAnsi="Times New Roman" w:cs="Times New Roman"/>
        </w:rPr>
      </w:pPr>
      <w:r w:rsidRPr="00CB00E5">
        <w:rPr>
          <w:rFonts w:ascii="Times New Roman" w:hAnsi="Times New Roman" w:cs="Times New Roman"/>
        </w:rPr>
        <w:t>0 – белый - для группы роста детей 850-1000мм;</w:t>
      </w:r>
    </w:p>
    <w:p w:rsidR="006A12A0" w:rsidRDefault="006A12A0" w:rsidP="006A12A0">
      <w:pPr>
        <w:ind w:firstLine="708"/>
        <w:jc w:val="both"/>
        <w:rPr>
          <w:rFonts w:ascii="Times New Roman" w:hAnsi="Times New Roman" w:cs="Times New Roman"/>
        </w:rPr>
      </w:pPr>
      <w:r w:rsidRPr="00CB00E5">
        <w:rPr>
          <w:rFonts w:ascii="Times New Roman" w:hAnsi="Times New Roman" w:cs="Times New Roman"/>
        </w:rPr>
        <w:t>1 – оранжевый - для группы роста детей 1000-1150 мм;</w:t>
      </w:r>
      <w:r>
        <w:rPr>
          <w:rFonts w:ascii="Times New Roman" w:hAnsi="Times New Roman" w:cs="Times New Roman"/>
        </w:rPr>
        <w:t xml:space="preserve"> </w:t>
      </w:r>
    </w:p>
    <w:p w:rsidR="006A12A0" w:rsidRPr="00CB00E5" w:rsidRDefault="006A12A0" w:rsidP="006A12A0">
      <w:pPr>
        <w:ind w:firstLine="708"/>
        <w:jc w:val="both"/>
        <w:rPr>
          <w:rFonts w:ascii="Times New Roman" w:hAnsi="Times New Roman" w:cs="Times New Roman"/>
        </w:rPr>
      </w:pPr>
      <w:r w:rsidRPr="00CB00E5">
        <w:rPr>
          <w:rFonts w:ascii="Times New Roman" w:hAnsi="Times New Roman" w:cs="Times New Roman"/>
        </w:rPr>
        <w:t>2 – фиолетовый - для группы роста детей 1150-1300 мм;</w:t>
      </w:r>
    </w:p>
    <w:p w:rsidR="006A12A0" w:rsidRPr="00CB00E5" w:rsidRDefault="006A12A0" w:rsidP="006A12A0">
      <w:pPr>
        <w:ind w:firstLine="708"/>
        <w:jc w:val="both"/>
        <w:rPr>
          <w:rFonts w:ascii="Times New Roman" w:hAnsi="Times New Roman" w:cs="Times New Roman"/>
        </w:rPr>
      </w:pPr>
      <w:r w:rsidRPr="00CB00E5">
        <w:rPr>
          <w:rFonts w:ascii="Times New Roman" w:hAnsi="Times New Roman" w:cs="Times New Roman"/>
        </w:rPr>
        <w:t>3 – желтый - для группы роста детей 1300-1450 мм;</w:t>
      </w:r>
    </w:p>
    <w:p w:rsidR="006A12A0" w:rsidRPr="00CB00E5" w:rsidRDefault="006A12A0" w:rsidP="006A12A0">
      <w:pPr>
        <w:ind w:firstLine="708"/>
        <w:jc w:val="both"/>
        <w:rPr>
          <w:rFonts w:ascii="Times New Roman" w:hAnsi="Times New Roman" w:cs="Times New Roman"/>
        </w:rPr>
      </w:pPr>
      <w:r w:rsidRPr="00CB00E5">
        <w:rPr>
          <w:rFonts w:ascii="Times New Roman" w:hAnsi="Times New Roman" w:cs="Times New Roman"/>
        </w:rPr>
        <w:t>4 - красный- для группы роста детей 1450 -1600 мм;</w:t>
      </w:r>
    </w:p>
    <w:p w:rsidR="006A12A0" w:rsidRPr="00CB00E5" w:rsidRDefault="006A12A0" w:rsidP="006A12A0">
      <w:pPr>
        <w:ind w:firstLine="708"/>
        <w:jc w:val="both"/>
        <w:rPr>
          <w:rFonts w:ascii="Times New Roman" w:hAnsi="Times New Roman" w:cs="Times New Roman"/>
        </w:rPr>
      </w:pPr>
      <w:r w:rsidRPr="00CB00E5">
        <w:rPr>
          <w:rFonts w:ascii="Times New Roman" w:hAnsi="Times New Roman" w:cs="Times New Roman"/>
        </w:rPr>
        <w:t>5 - зеленый- для группы роста детей 1600-1750 мм;</w:t>
      </w:r>
    </w:p>
    <w:p w:rsidR="006A12A0" w:rsidRPr="00CB00E5" w:rsidRDefault="006A12A0" w:rsidP="006A12A0">
      <w:pPr>
        <w:ind w:firstLine="708"/>
        <w:jc w:val="both"/>
        <w:rPr>
          <w:rFonts w:ascii="Times New Roman" w:hAnsi="Times New Roman" w:cs="Times New Roman"/>
        </w:rPr>
      </w:pPr>
      <w:r w:rsidRPr="00CB00E5">
        <w:rPr>
          <w:rFonts w:ascii="Times New Roman" w:hAnsi="Times New Roman" w:cs="Times New Roman"/>
        </w:rPr>
        <w:t>6 - голубой- для группы роста детей выше</w:t>
      </w:r>
      <w:r>
        <w:rPr>
          <w:rFonts w:ascii="Times New Roman" w:hAnsi="Times New Roman" w:cs="Times New Roman"/>
        </w:rPr>
        <w:t xml:space="preserve"> </w:t>
      </w:r>
      <w:r w:rsidRPr="00CB00E5">
        <w:rPr>
          <w:rFonts w:ascii="Times New Roman" w:hAnsi="Times New Roman" w:cs="Times New Roman"/>
        </w:rPr>
        <w:t>1750 мм.</w:t>
      </w:r>
    </w:p>
    <w:p w:rsidR="006A12A0" w:rsidRPr="00CB00E5" w:rsidRDefault="006A12A0" w:rsidP="006A12A0">
      <w:pPr>
        <w:ind w:firstLine="708"/>
        <w:jc w:val="both"/>
        <w:rPr>
          <w:rFonts w:ascii="Times New Roman" w:hAnsi="Times New Roman" w:cs="Times New Roman"/>
        </w:rPr>
      </w:pPr>
      <w:r w:rsidRPr="00CB00E5">
        <w:rPr>
          <w:rFonts w:ascii="Times New Roman" w:hAnsi="Times New Roman" w:cs="Times New Roman"/>
        </w:rPr>
        <w:t xml:space="preserve">Мебель, используемая для детей, том числе в образовательных учреждениях, должна обеспечивать возможность проведения влажной </w:t>
      </w:r>
      <w:r>
        <w:rPr>
          <w:rFonts w:ascii="Times New Roman" w:hAnsi="Times New Roman" w:cs="Times New Roman"/>
        </w:rPr>
        <w:t xml:space="preserve">уборки и </w:t>
      </w:r>
      <w:r w:rsidRPr="00CB00E5">
        <w:rPr>
          <w:rFonts w:ascii="Times New Roman" w:hAnsi="Times New Roman" w:cs="Times New Roman"/>
        </w:rPr>
        <w:t>дезинфекции ее поверхностей во избежание загрязнения микрофлорой, особенно патогенной. После проведения дезинфекции не должно быть видимых изменений поверхности, т.к. для изготовления детской мебели должны использоваться стойкие материалы.</w:t>
      </w:r>
    </w:p>
    <w:p w:rsidR="006A12A0" w:rsidRPr="007D3FAD" w:rsidRDefault="006A12A0" w:rsidP="006A12A0">
      <w:pPr>
        <w:ind w:firstLine="708"/>
        <w:jc w:val="both"/>
        <w:rPr>
          <w:rFonts w:ascii="Times New Roman" w:hAnsi="Times New Roman" w:cs="Times New Roman"/>
        </w:rPr>
      </w:pPr>
      <w:r w:rsidRPr="00CB00E5">
        <w:rPr>
          <w:rFonts w:ascii="Times New Roman" w:hAnsi="Times New Roman" w:cs="Times New Roman"/>
        </w:rPr>
        <w:t xml:space="preserve">Для потребителя обязательно должна предоставляться информация по мебельным изделиям в виде маркировки, инструкции по эксплуатации и инструкции по сборке, </w:t>
      </w:r>
      <w:r w:rsidRPr="007D3FAD">
        <w:rPr>
          <w:rFonts w:ascii="Times New Roman" w:hAnsi="Times New Roman" w:cs="Times New Roman"/>
        </w:rPr>
        <w:t>если мебель поставляется в разобранном виде:</w:t>
      </w:r>
    </w:p>
    <w:p w:rsidR="006A12A0" w:rsidRPr="007D3FAD" w:rsidRDefault="006A12A0" w:rsidP="006A12A0">
      <w:pPr>
        <w:ind w:firstLine="708"/>
        <w:jc w:val="both"/>
        <w:rPr>
          <w:rFonts w:ascii="Times New Roman" w:hAnsi="Times New Roman" w:cs="Times New Roman"/>
        </w:rPr>
      </w:pPr>
      <w:r w:rsidRPr="007D3FAD">
        <w:rPr>
          <w:rFonts w:ascii="Times New Roman" w:hAnsi="Times New Roman" w:cs="Times New Roman"/>
        </w:rPr>
        <w:t>Маркировка должна быть четкой и содержать:</w:t>
      </w:r>
    </w:p>
    <w:p w:rsidR="006A12A0" w:rsidRPr="007D3FAD" w:rsidRDefault="006A12A0" w:rsidP="006A12A0">
      <w:pPr>
        <w:ind w:firstLine="708"/>
        <w:jc w:val="both"/>
        <w:rPr>
          <w:rFonts w:ascii="Times New Roman" w:hAnsi="Times New Roman" w:cs="Times New Roman"/>
        </w:rPr>
      </w:pPr>
      <w:r w:rsidRPr="007D3FAD">
        <w:rPr>
          <w:rFonts w:ascii="Times New Roman" w:hAnsi="Times New Roman" w:cs="Times New Roman"/>
        </w:rPr>
        <w:t>- наименование изделия мебели по эксплуатационному и функциональному назначению, обозначение изделия (цифровое, собственное, модель и тому подобное);</w:t>
      </w:r>
    </w:p>
    <w:p w:rsidR="006A12A0" w:rsidRPr="007D3FAD" w:rsidRDefault="006A12A0" w:rsidP="006A12A0">
      <w:pPr>
        <w:ind w:firstLine="708"/>
        <w:jc w:val="both"/>
        <w:rPr>
          <w:rFonts w:ascii="Times New Roman" w:hAnsi="Times New Roman" w:cs="Times New Roman"/>
        </w:rPr>
      </w:pPr>
      <w:r w:rsidRPr="007D3FAD">
        <w:rPr>
          <w:rFonts w:ascii="Times New Roman" w:hAnsi="Times New Roman" w:cs="Times New Roman"/>
        </w:rPr>
        <w:t>- товарный знак (логотип) изготовителя (при наличии);</w:t>
      </w:r>
    </w:p>
    <w:p w:rsidR="006A12A0" w:rsidRPr="007D3FAD" w:rsidRDefault="006A12A0" w:rsidP="006A12A0">
      <w:pPr>
        <w:ind w:firstLine="708"/>
        <w:jc w:val="both"/>
        <w:rPr>
          <w:rFonts w:ascii="Times New Roman" w:hAnsi="Times New Roman" w:cs="Times New Roman"/>
        </w:rPr>
      </w:pPr>
      <w:r w:rsidRPr="007D3FAD">
        <w:rPr>
          <w:rFonts w:ascii="Times New Roman" w:hAnsi="Times New Roman" w:cs="Times New Roman"/>
        </w:rPr>
        <w:lastRenderedPageBreak/>
        <w:t>- наименование страны изготовителя;</w:t>
      </w:r>
    </w:p>
    <w:p w:rsidR="006A12A0" w:rsidRPr="007D3FAD" w:rsidRDefault="006A12A0" w:rsidP="006A12A0">
      <w:pPr>
        <w:ind w:firstLine="708"/>
        <w:jc w:val="both"/>
        <w:rPr>
          <w:rFonts w:ascii="Times New Roman" w:hAnsi="Times New Roman" w:cs="Times New Roman"/>
        </w:rPr>
      </w:pPr>
      <w:r w:rsidRPr="007D3FAD">
        <w:rPr>
          <w:rFonts w:ascii="Times New Roman" w:hAnsi="Times New Roman" w:cs="Times New Roman"/>
        </w:rPr>
        <w:t>- наименование и местонахождение изготовителя;</w:t>
      </w:r>
    </w:p>
    <w:p w:rsidR="006A12A0" w:rsidRPr="007D3FAD" w:rsidRDefault="006A12A0" w:rsidP="006A12A0">
      <w:pPr>
        <w:ind w:firstLine="708"/>
        <w:jc w:val="both"/>
        <w:rPr>
          <w:rFonts w:ascii="Times New Roman" w:hAnsi="Times New Roman" w:cs="Times New Roman"/>
        </w:rPr>
      </w:pPr>
      <w:r w:rsidRPr="007D3FAD">
        <w:rPr>
          <w:rFonts w:ascii="Times New Roman" w:hAnsi="Times New Roman" w:cs="Times New Roman"/>
        </w:rPr>
        <w:t>- наименование, юридический и фактический адрес уполномоченного изготовителем лица, импортера;</w:t>
      </w:r>
    </w:p>
    <w:p w:rsidR="006A12A0" w:rsidRPr="007D3FAD" w:rsidRDefault="006A12A0" w:rsidP="006A12A0">
      <w:pPr>
        <w:ind w:firstLine="708"/>
        <w:jc w:val="both"/>
        <w:rPr>
          <w:rFonts w:ascii="Times New Roman" w:hAnsi="Times New Roman" w:cs="Times New Roman"/>
        </w:rPr>
      </w:pPr>
      <w:r w:rsidRPr="007D3FAD">
        <w:rPr>
          <w:rFonts w:ascii="Times New Roman" w:hAnsi="Times New Roman" w:cs="Times New Roman"/>
        </w:rPr>
        <w:t>- дату изготовления;</w:t>
      </w:r>
    </w:p>
    <w:p w:rsidR="006A12A0" w:rsidRPr="007D3FAD" w:rsidRDefault="006A12A0" w:rsidP="006A12A0">
      <w:pPr>
        <w:ind w:firstLine="708"/>
        <w:jc w:val="both"/>
        <w:rPr>
          <w:rFonts w:ascii="Times New Roman" w:hAnsi="Times New Roman" w:cs="Times New Roman"/>
        </w:rPr>
      </w:pPr>
      <w:r w:rsidRPr="007D3FAD">
        <w:rPr>
          <w:rFonts w:ascii="Times New Roman" w:hAnsi="Times New Roman" w:cs="Times New Roman"/>
        </w:rPr>
        <w:t>- гарантийный срок;</w:t>
      </w:r>
    </w:p>
    <w:p w:rsidR="006A12A0" w:rsidRPr="007D3FAD" w:rsidRDefault="006A12A0" w:rsidP="006A12A0">
      <w:pPr>
        <w:ind w:firstLine="708"/>
        <w:jc w:val="both"/>
        <w:rPr>
          <w:rFonts w:ascii="Times New Roman" w:hAnsi="Times New Roman" w:cs="Times New Roman"/>
        </w:rPr>
      </w:pPr>
      <w:r w:rsidRPr="007D3FAD">
        <w:rPr>
          <w:rFonts w:ascii="Times New Roman" w:hAnsi="Times New Roman" w:cs="Times New Roman"/>
        </w:rPr>
        <w:t>- срок службы, установленный изготовителем;</w:t>
      </w:r>
    </w:p>
    <w:p w:rsidR="006A12A0" w:rsidRPr="00CB00E5" w:rsidRDefault="006A12A0" w:rsidP="006A12A0">
      <w:pPr>
        <w:ind w:firstLine="708"/>
        <w:jc w:val="both"/>
        <w:rPr>
          <w:rFonts w:ascii="Times New Roman" w:hAnsi="Times New Roman" w:cs="Times New Roman"/>
        </w:rPr>
      </w:pPr>
      <w:r w:rsidRPr="007D3FAD">
        <w:rPr>
          <w:rFonts w:ascii="Times New Roman" w:hAnsi="Times New Roman" w:cs="Times New Roman"/>
        </w:rPr>
        <w:t>- единый знак обращения продукции на рынке государств - членов Таможенного союза.</w:t>
      </w:r>
    </w:p>
    <w:p w:rsidR="006A12A0" w:rsidRPr="00CB00E5" w:rsidRDefault="006A12A0" w:rsidP="006A12A0">
      <w:pPr>
        <w:ind w:firstLine="708"/>
        <w:jc w:val="both"/>
        <w:rPr>
          <w:rFonts w:ascii="Times New Roman" w:hAnsi="Times New Roman" w:cs="Times New Roman"/>
        </w:rPr>
      </w:pPr>
      <w:r w:rsidRPr="00CB00E5">
        <w:rPr>
          <w:rFonts w:ascii="Times New Roman" w:hAnsi="Times New Roman" w:cs="Times New Roman"/>
        </w:rPr>
        <w:t>Соответствие детской и ученической мебели, находящейся в обращении, действующему регламенту, в том числе по показателям безопасности, подтверждается обязательной сертификацией. По требованию потребителя продавец обязан предъявить сертификат соответствия на приобретаемую мебель.</w:t>
      </w:r>
    </w:p>
    <w:p w:rsidR="006A12A0" w:rsidRDefault="006A12A0" w:rsidP="006A12A0">
      <w:pPr>
        <w:ind w:firstLine="708"/>
        <w:jc w:val="both"/>
        <w:rPr>
          <w:rFonts w:ascii="Times New Roman" w:hAnsi="Times New Roman" w:cs="Times New Roman"/>
        </w:rPr>
      </w:pPr>
      <w:r w:rsidRPr="00CB00E5">
        <w:rPr>
          <w:rFonts w:ascii="Times New Roman" w:hAnsi="Times New Roman" w:cs="Times New Roman"/>
        </w:rPr>
        <w:t> </w:t>
      </w:r>
    </w:p>
    <w:p w:rsidR="00EC095D" w:rsidRDefault="00EC095D" w:rsidP="006A12A0">
      <w:pPr>
        <w:ind w:firstLine="708"/>
        <w:jc w:val="both"/>
        <w:rPr>
          <w:rFonts w:ascii="Times New Roman" w:hAnsi="Times New Roman" w:cs="Times New Roman"/>
        </w:rPr>
      </w:pPr>
    </w:p>
    <w:p w:rsidR="006A12A0" w:rsidRDefault="006A12A0" w:rsidP="006A12A0">
      <w:pPr>
        <w:ind w:firstLine="708"/>
        <w:jc w:val="both"/>
        <w:rPr>
          <w:rFonts w:ascii="Times New Roman" w:hAnsi="Times New Roman" w:cs="Times New Roman"/>
        </w:rPr>
      </w:pPr>
    </w:p>
    <w:p w:rsidR="006A12A0" w:rsidRPr="00E12CD1" w:rsidRDefault="006A12A0" w:rsidP="006A12A0">
      <w:pPr>
        <w:ind w:firstLine="708"/>
        <w:jc w:val="center"/>
        <w:rPr>
          <w:rFonts w:ascii="Times New Roman" w:hAnsi="Times New Roman" w:cs="Times New Roman"/>
          <w:b/>
          <w:i/>
          <w:color w:val="auto"/>
          <w:sz w:val="26"/>
          <w:szCs w:val="26"/>
        </w:rPr>
      </w:pPr>
      <w:r w:rsidRPr="00E12CD1">
        <w:rPr>
          <w:rFonts w:ascii="Times New Roman" w:hAnsi="Times New Roman" w:cs="Times New Roman"/>
          <w:b/>
          <w:i/>
          <w:color w:val="auto"/>
          <w:sz w:val="26"/>
          <w:szCs w:val="26"/>
        </w:rPr>
        <w:t>Успехов в учебном году!</w:t>
      </w:r>
    </w:p>
    <w:p w:rsidR="006A12A0" w:rsidRDefault="006A12A0" w:rsidP="006A12A0">
      <w:pPr>
        <w:ind w:left="-720" w:right="-185"/>
        <w:jc w:val="both"/>
        <w:outlineLvl w:val="0"/>
        <w:rPr>
          <w:rFonts w:ascii="Times New Roman" w:hAnsi="Times New Roman" w:cs="Times New Roman"/>
          <w:i/>
          <w:color w:val="auto"/>
          <w:sz w:val="16"/>
          <w:szCs w:val="16"/>
        </w:rPr>
      </w:pPr>
    </w:p>
    <w:p w:rsidR="006A12A0" w:rsidRDefault="00EC095D" w:rsidP="006A12A0">
      <w:pPr>
        <w:ind w:left="-720" w:right="-185"/>
        <w:jc w:val="both"/>
        <w:outlineLvl w:val="0"/>
        <w:rPr>
          <w:rFonts w:ascii="Times New Roman" w:hAnsi="Times New Roman" w:cs="Times New Roman"/>
          <w:i/>
          <w:color w:val="auto"/>
          <w:sz w:val="16"/>
          <w:szCs w:val="16"/>
        </w:rPr>
      </w:pPr>
      <w:bookmarkStart w:id="0" w:name="_GoBack"/>
      <w:r w:rsidRPr="00EC095D">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-95885</wp:posOffset>
            </wp:positionH>
            <wp:positionV relativeFrom="paragraph">
              <wp:posOffset>87630</wp:posOffset>
            </wp:positionV>
            <wp:extent cx="5940425" cy="4431572"/>
            <wp:effectExtent l="0" t="0" r="3175" b="7620"/>
            <wp:wrapNone/>
            <wp:docPr id="4" name="Рисунок 4" descr="E:\!!! РАБОЧАЯ !!!\2024\! СМИ\Рабочее мест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 РАБОЧАЯ !!!\2024\! СМИ\Рабочее место.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43157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6A12A0" w:rsidRDefault="006A12A0" w:rsidP="006A12A0">
      <w:pPr>
        <w:ind w:left="-720" w:right="-185"/>
        <w:jc w:val="both"/>
        <w:outlineLvl w:val="0"/>
        <w:rPr>
          <w:rFonts w:ascii="Times New Roman" w:hAnsi="Times New Roman" w:cs="Times New Roman"/>
          <w:i/>
          <w:color w:val="auto"/>
          <w:sz w:val="16"/>
          <w:szCs w:val="16"/>
        </w:rPr>
      </w:pPr>
    </w:p>
    <w:p w:rsidR="00562FDC" w:rsidRPr="00562FDC" w:rsidRDefault="00562FDC" w:rsidP="006A12A0">
      <w:pPr>
        <w:jc w:val="center"/>
      </w:pPr>
    </w:p>
    <w:sectPr w:rsidR="00562FDC" w:rsidRPr="00562FDC" w:rsidSect="00562FDC">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D1"/>
    <w:rsid w:val="00562FDC"/>
    <w:rsid w:val="006A12A0"/>
    <w:rsid w:val="008740D1"/>
    <w:rsid w:val="008D4415"/>
    <w:rsid w:val="00B8599E"/>
    <w:rsid w:val="00EC095D"/>
    <w:rsid w:val="00F94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154D"/>
  <w15:chartTrackingRefBased/>
  <w15:docId w15:val="{ECC72587-F8ED-49B0-941B-C6B48760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415"/>
    <w:pPr>
      <w:spacing w:after="0" w:line="240" w:lineRule="auto"/>
    </w:pPr>
    <w:rPr>
      <w:rFonts w:ascii="Century Gothic" w:eastAsia="Times New Roman" w:hAnsi="Century Gothic"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4415"/>
    <w:pPr>
      <w:spacing w:before="100" w:beforeAutospacing="1" w:after="100" w:afterAutospacing="1"/>
    </w:pPr>
    <w:rPr>
      <w:rFonts w:ascii="Times New Roman" w:hAnsi="Times New Roman" w:cs="Times New Roman"/>
      <w:color w:val="auto"/>
    </w:rPr>
  </w:style>
  <w:style w:type="character" w:styleId="a4">
    <w:name w:val="Hyperlink"/>
    <w:basedOn w:val="a0"/>
    <w:uiPriority w:val="99"/>
    <w:semiHidden/>
    <w:unhideWhenUsed/>
    <w:rsid w:val="008D4415"/>
    <w:rPr>
      <w:color w:val="0000FF"/>
      <w:u w:val="single"/>
    </w:rPr>
  </w:style>
  <w:style w:type="paragraph" w:styleId="a5">
    <w:name w:val="Balloon Text"/>
    <w:basedOn w:val="a"/>
    <w:link w:val="a6"/>
    <w:uiPriority w:val="99"/>
    <w:semiHidden/>
    <w:unhideWhenUsed/>
    <w:rsid w:val="00F9431B"/>
    <w:rPr>
      <w:rFonts w:ascii="Segoe UI" w:hAnsi="Segoe UI" w:cs="Segoe UI"/>
      <w:sz w:val="18"/>
      <w:szCs w:val="18"/>
    </w:rPr>
  </w:style>
  <w:style w:type="character" w:customStyle="1" w:styleId="a6">
    <w:name w:val="Текст выноски Знак"/>
    <w:basedOn w:val="a0"/>
    <w:link w:val="a5"/>
    <w:uiPriority w:val="99"/>
    <w:semiHidden/>
    <w:rsid w:val="00F9431B"/>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65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ФБУЗ</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Буркова Юлия Олеговна</dc:creator>
  <cp:keywords/>
  <dc:description/>
  <cp:lastModifiedBy>Буркова Юлия Олеговна</cp:lastModifiedBy>
  <cp:revision>2</cp:revision>
  <cp:lastPrinted>2024-08-06T09:35:00Z</cp:lastPrinted>
  <dcterms:created xsi:type="dcterms:W3CDTF">2024-08-06T09:36:00Z</dcterms:created>
  <dcterms:modified xsi:type="dcterms:W3CDTF">2024-08-06T09:36:00Z</dcterms:modified>
</cp:coreProperties>
</file>